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4"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October 29, 2026</w:t>
      </w:r>
    </w:p>
    <w:p>
      <w:pPr>
        <w:spacing w:after="0" w:line="20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GLACIER BANCORP, INC.</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w:t>
      </w:r>
    </w:p>
    <w:p>
      <w:pPr>
        <w:sectPr>
          <w:pgSz w:w="11900" w:h="16838" w:orient="portrait"/>
          <w:cols w:equalWidth="0" w:num="1">
            <w:col w:w="11300"/>
          </w:cols>
          <w:pgMar w:left="300" w:top="799" w:right="299" w:bottom="1440" w:gutter="0" w:footer="0" w:header="0"/>
        </w:sectPr>
      </w:pPr>
    </w:p>
    <w:p>
      <w:pPr>
        <w:spacing w:after="0" w:line="34"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Montana</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6"/>
          <w:szCs w:val="16"/>
          <w:b w:val="1"/>
          <w:bCs w:val="1"/>
          <w:color w:val="auto"/>
        </w:rPr>
        <w:t>001-41170</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81-0519541</w:t>
      </w:r>
    </w:p>
    <w:p>
      <w:pPr>
        <w:spacing w:after="0" w:line="44" w:lineRule="exact"/>
        <w:rPr>
          <w:sz w:val="24"/>
          <w:szCs w:val="24"/>
          <w:color w:val="auto"/>
        </w:rPr>
      </w:pPr>
    </w:p>
    <w:p>
      <w:pPr>
        <w:sectPr>
          <w:pgSz w:w="11900" w:h="16838" w:orient="portrait"/>
          <w:cols w:equalWidth="0" w:num="3">
            <w:col w:w="4560" w:space="720"/>
            <w:col w:w="3000" w:space="720"/>
            <w:col w:w="2300"/>
          </w:cols>
          <w:pgMar w:left="300" w:top="799" w:right="29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4"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File Number)</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09" w:lineRule="exact"/>
        <w:rPr>
          <w:sz w:val="24"/>
          <w:szCs w:val="24"/>
          <w:color w:val="auto"/>
        </w:rPr>
      </w:pPr>
    </w:p>
    <w:p>
      <w:pPr>
        <w:sectPr>
          <w:pgSz w:w="11900" w:h="16838" w:orient="portrait"/>
          <w:cols w:equalWidth="0" w:num="3">
            <w:col w:w="4580" w:space="720"/>
            <w:col w:w="2940" w:space="720"/>
            <w:col w:w="2340"/>
          </w:cols>
          <w:pgMar w:left="300" w:top="799" w:right="29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6"/>
          <w:szCs w:val="16"/>
          <w:b w:val="1"/>
          <w:bCs w:val="1"/>
          <w:color w:val="auto"/>
        </w:rPr>
        <w:t>49 Commons Loop</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6"/>
          <w:szCs w:val="16"/>
          <w:b w:val="1"/>
          <w:bCs w:val="1"/>
          <w:color w:val="auto"/>
        </w:rPr>
        <w:t>Kalispell,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Montana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59901</w:t>
      </w:r>
    </w:p>
    <w:p>
      <w:pPr>
        <w:spacing w:after="0" w:line="44" w:lineRule="exact"/>
        <w:rPr>
          <w:sz w:val="24"/>
          <w:szCs w:val="24"/>
          <w:color w:val="auto"/>
        </w:rPr>
      </w:pPr>
    </w:p>
    <w:p>
      <w:pPr>
        <w:sectPr>
          <w:pgSz w:w="11900" w:h="16838" w:orient="portrait"/>
          <w:cols w:equalWidth="0" w:num="4">
            <w:col w:w="2720" w:space="280"/>
            <w:col w:w="680" w:space="280"/>
            <w:col w:w="3540" w:space="720"/>
            <w:col w:w="3080"/>
          </w:cols>
          <w:pgMar w:left="300" w:top="799" w:right="29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123" w:lineRule="exact"/>
        <w:rPr>
          <w:sz w:val="24"/>
          <w:szCs w:val="24"/>
          <w:color w:val="auto"/>
        </w:rPr>
      </w:pPr>
    </w:p>
    <w:p>
      <w:pPr>
        <w:sectPr>
          <w:pgSz w:w="11900" w:h="16838" w:orient="portrait"/>
          <w:cols w:equalWidth="0" w:num="2">
            <w:col w:w="7460" w:space="720"/>
            <w:col w:w="3120"/>
          </w:cols>
          <w:pgMar w:left="300" w:top="799" w:right="299" w:bottom="1440" w:gutter="0" w:footer="0" w:header="0"/>
          <w:type w:val="continuous"/>
        </w:sect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(406) 756-4200</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ectPr>
          <w:pgSz w:w="11900" w:h="16838" w:orient="portrait"/>
          <w:cols w:equalWidth="0" w:num="1">
            <w:col w:w="11300"/>
          </w:cols>
          <w:pgMar w:left="300" w:top="799" w:right="299" w:bottom="1440" w:gutter="0" w:footer="0" w:header="0"/>
          <w:type w:val="continuous"/>
        </w:sectPr>
      </w:pPr>
    </w:p>
    <w:p>
      <w:pPr>
        <w:spacing w:after="0" w:line="98"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500" w:hanging="177"/>
        <w:spacing w:after="0"/>
        <w:tabs>
          <w:tab w:leader="none" w:pos="5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4" w:lineRule="exact"/>
        <w:rPr>
          <w:rFonts w:ascii="MS PGothic" w:cs="MS PGothic" w:eastAsia="MS PGothic" w:hAnsi="MS PGothic"/>
          <w:sz w:val="16"/>
          <w:szCs w:val="16"/>
          <w:color w:val="auto"/>
          <w:highlight w:val="black"/>
        </w:rPr>
      </w:pPr>
    </w:p>
    <w:p>
      <w:pPr>
        <w:ind w:left="500" w:hanging="177"/>
        <w:spacing w:after="0"/>
        <w:tabs>
          <w:tab w:leader="none" w:pos="5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6" w:lineRule="exact"/>
        <w:rPr>
          <w:rFonts w:ascii="MS PGothic" w:cs="MS PGothic" w:eastAsia="MS PGothic" w:hAnsi="MS PGothic"/>
          <w:sz w:val="16"/>
          <w:szCs w:val="16"/>
          <w:color w:val="auto"/>
          <w:highlight w:val="black"/>
        </w:rPr>
      </w:pPr>
    </w:p>
    <w:p>
      <w:pPr>
        <w:ind w:left="500" w:hanging="177"/>
        <w:spacing w:after="0" w:line="235" w:lineRule="auto"/>
        <w:tabs>
          <w:tab w:leader="none" w:pos="5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ind w:left="500" w:hanging="177"/>
        <w:spacing w:after="0"/>
        <w:tabs>
          <w:tab w:leader="none" w:pos="5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9"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6"/>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Common Stock, $0.01 par value</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GBCI</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The New York Stock Exchange</w:t>
            </w:r>
          </w:p>
        </w:tc>
      </w:tr>
    </w:tbl>
    <w:p>
      <w:pPr>
        <w:spacing w:after="0" w:line="247" w:lineRule="exact"/>
        <w:rPr>
          <w:sz w:val="24"/>
          <w:szCs w:val="24"/>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86" w:lineRule="exact"/>
        <w:rPr>
          <w:sz w:val="24"/>
          <w:szCs w:val="24"/>
          <w:color w:val="auto"/>
        </w:rPr>
      </w:pPr>
    </w:p>
    <w:p>
      <w:pPr>
        <w:ind w:right="500"/>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414655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799"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8.01 Other Events</w:t>
      </w:r>
    </w:p>
    <w:p>
      <w:pPr>
        <w:spacing w:after="0" w:line="1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On October 29, 2026, Glacier Bancorp, Inc. (the “Company”) issued a press release, which is included as Exhibit 99.1 to this report, announcing that the Board of Directors of the Company approved a share repurchase program on October 29, 2026, under which the Company’s Chief Executive Officer, Chief Financial Officer, Deputy Chief Financial Officer, and each of them, are authorized to direct the purchase of up to $200,000,000 of the Company’s common stock during the period ending December 31, 2027. The purchases may be made in the open market, in block trades, or in privately negotiated transactions. Subject to the requirements of applicable federal securities laws, the timing and volume of purchases will be in the discretion of the Company’s management.</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u w:val="single" w:color="auto"/>
          <w:color w:val="0000FF"/>
        </w:rPr>
        <w:t>99.1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Press Release dated October 29, 2026</w:t>
      </w:r>
    </w:p>
    <w:p>
      <w:pPr>
        <w:spacing w:after="0" w:line="24" w:lineRule="exact"/>
        <w:rPr>
          <w:sz w:val="20"/>
          <w:szCs w:val="20"/>
          <w:color w:val="auto"/>
        </w:rPr>
      </w:pPr>
    </w:p>
    <w:p>
      <w:pPr>
        <w:ind w:left="520"/>
        <w:spacing w:after="0"/>
        <w:tabs>
          <w:tab w:leader="none" w:pos="92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545465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0" w:right="3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37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tbl>
      <w:tblPr>
        <w:tblLayout w:type="fixed"/>
        <w:tblInd w:w="880" w:type="dxa"/>
        <w:tblCellMar>
          <w:top w:w="0" w:type="dxa"/>
          <w:left w:w="0" w:type="dxa"/>
          <w:bottom w:w="0" w:type="dxa"/>
          <w:right w:w="0" w:type="dxa"/>
        </w:tblCellMar>
      </w:tblPr>
      <w:tr>
        <w:trPr>
          <w:trHeight w:val="219"/>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3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October 29, 2026</w:t>
            </w: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GLACIER BANCORP, INC.</w:t>
            </w:r>
          </w:p>
        </w:tc>
      </w:tr>
      <w:tr>
        <w:trPr>
          <w:trHeight w:val="734"/>
        </w:trPr>
        <w:tc>
          <w:tcPr>
            <w:tcW w:w="6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 Randall M. Chesler</w:t>
            </w:r>
          </w:p>
        </w:tc>
      </w:tr>
      <w:tr>
        <w:trPr>
          <w:trHeight w:val="212"/>
        </w:trPr>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Randall M. Chesler</w:t>
            </w:r>
          </w:p>
        </w:tc>
      </w:tr>
      <w:tr>
        <w:trPr>
          <w:trHeight w:val="223"/>
        </w:trPr>
        <w:tc>
          <w:tcPr>
            <w:tcW w:w="6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ectPr>
          <w:pgSz w:w="11900" w:h="16838" w:orient="portrait"/>
          <w:cols w:equalWidth="0" w:num="1">
            <w:col w:w="11200"/>
          </w:cols>
          <w:pgMar w:left="300" w:top="730" w:right="3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2026-10-29T16:09:40Z</dcterms:created>
  <dcterms:modified xsi:type="dcterms:W3CDTF">2026-10-29T16:09:40Z</dcterms:modified>
</cp:coreProperties>
</file>